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185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2"/>
          <w:sz w:val="35"/>
          <w:szCs w:val="35"/>
        </w:rPr>
        <w:t>揭阳明利综合能源发展有限公司2023年</w:t>
      </w:r>
      <w:bookmarkStart w:id="0" w:name="_GoBack"/>
      <w:bookmarkEnd w:id="0"/>
      <w:r>
        <w:rPr>
          <w:rFonts w:ascii="微软雅黑" w:hAnsi="微软雅黑" w:eastAsia="微软雅黑" w:cs="微软雅黑"/>
          <w:spacing w:val="2"/>
          <w:sz w:val="35"/>
          <w:szCs w:val="35"/>
        </w:rPr>
        <w:t>校园招聘笔试大纲</w:t>
      </w:r>
    </w:p>
    <w:p>
      <w:pPr>
        <w:spacing w:line="68" w:lineRule="exact"/>
      </w:pPr>
    </w:p>
    <w:tbl>
      <w:tblPr>
        <w:tblStyle w:val="5"/>
        <w:tblW w:w="144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728"/>
        <w:gridCol w:w="9230"/>
        <w:gridCol w:w="1719"/>
      </w:tblGrid>
      <w:tr>
        <w:trPr>
          <w:trHeight w:val="63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32" w:lineRule="auto"/>
              <w:ind w:left="1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8" w:lineRule="auto"/>
              <w:ind w:left="9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业类别</w:t>
            </w:r>
          </w:p>
          <w:p>
            <w:pPr>
              <w:spacing w:before="1" w:line="231" w:lineRule="auto"/>
              <w:ind w:left="7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4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>需求专业)</w:t>
            </w:r>
          </w:p>
        </w:tc>
        <w:tc>
          <w:tcPr>
            <w:tcW w:w="9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31" w:lineRule="auto"/>
              <w:ind w:left="40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主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要知识点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30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适用学历范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4" w:hRule="atLeast"/>
        </w:trPr>
        <w:tc>
          <w:tcPr>
            <w:tcW w:w="1443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310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、综合部分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0" w:line="195" w:lineRule="auto"/>
              <w:ind w:left="3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所有专业类别</w:t>
            </w:r>
          </w:p>
        </w:tc>
        <w:tc>
          <w:tcPr>
            <w:tcW w:w="9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57" w:line="238" w:lineRule="auto"/>
              <w:ind w:left="37" w:right="150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用语言文字进行思考和交流、迅速准确理解和把握文字材料内涵的能力；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="57" w:line="238" w:lineRule="auto"/>
              <w:ind w:left="37" w:right="150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快速理解和解决算数问题的能力；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</w:t>
            </w:r>
          </w:p>
          <w:p>
            <w:pPr>
              <w:numPr>
                <w:ilvl w:val="0"/>
                <w:numId w:val="1"/>
              </w:numPr>
              <w:spacing w:before="57" w:line="238" w:lineRule="auto"/>
              <w:ind w:left="37" w:right="150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对图形、语句和文字材料的认知和理解、比较、组合、演绎、综合判断能力</w:t>
            </w:r>
          </w:p>
          <w:p>
            <w:pPr>
              <w:numPr>
                <w:ilvl w:val="0"/>
                <w:numId w:val="1"/>
              </w:numPr>
              <w:spacing w:before="57" w:line="238" w:lineRule="auto"/>
              <w:ind w:left="37" w:right="150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各种形式文字、图表等资料综合理解与分析加工能力；</w:t>
            </w:r>
          </w:p>
          <w:p>
            <w:pPr>
              <w:numPr>
                <w:ilvl w:val="0"/>
                <w:numId w:val="1"/>
              </w:numPr>
              <w:spacing w:before="57" w:line="238" w:lineRule="auto"/>
              <w:ind w:left="37" w:right="150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应知应会的国情社情知识及运用这些知识分析判断的基本能力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；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有学历层次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4" w:hRule="atLeast"/>
        </w:trPr>
        <w:tc>
          <w:tcPr>
            <w:tcW w:w="1443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87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0"/>
                <w:position w:val="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、专业部分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72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0" w:line="195" w:lineRule="auto"/>
              <w:ind w:left="3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2" w:line="234" w:lineRule="auto"/>
              <w:ind w:left="38" w:right="152" w:firstLine="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电气类：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电力系统及其自动化、电气工程及其自动化、高电压与绝缘技术、电力电子与电力传动、电机与电器、电工理论与新技术、输电线路工程、发电厂及电力系统、供用电技术、电力系统继电保护与自动化、高压输配电线路施工运行与维护、自动化（强电）等</w:t>
            </w:r>
          </w:p>
        </w:tc>
        <w:tc>
          <w:tcPr>
            <w:tcW w:w="9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路 (电路模型和电路定律/电阻电路的等效变换电阻电路的一般分析方法/电路定理/一阶电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路/二阶电路/正弦稳态电路/耦合电感电路/三相电路/非正弦周期电流电路和信号的频谱/网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数)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电力系统分析(电力系统基本知识/电力线路及变压器参数和等值电路/简单电力网络的潮流计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电力系统三相短路的暂态过程/电力系统的有功功率和频率调整/电力系统的无功功率和电压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调整/电力系统简单不对称故障分析/电力系统的运行稳定性)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电气设备及系统(发电、变电和输电/常用计算的基本理论和方法/电气主接线及设计/厂用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接线及设计/导体与电气设备选择/配电装置/电力系统中性点接地方式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电力系统继电保护(电力系统继电保护基本概念/输电线路电流电压保护/输电线纵联保护/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线路距离保护/输电线路全线快速保护/电力变压器的继电保护/发电机的继电保护/母线继电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护)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高电压与绝缘技术 (电介质的电气特性及放电原理/电力设备的外绝缘及放电特性/电力设备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绝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缘特性的测试/电力系统的防雷保护措施/电力系统的内部过电压及防护措施)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电磁场 (静电场/稳恒电流的磁场/电磁感应/电磁场理论与电磁波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电力系统自动装置 (自动装置及其数据的采集处理/同步发电机的自动并列/同步发电机励磁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控制系统/励磁自动控制系统的动态特性/电力系统频率及有功功率的自动调节/电力系统自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动低频减载)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pacing w:before="106" w:line="239" w:lineRule="auto"/>
              <w:ind w:left="37" w:right="17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电力系统远动和调度自动化 (远动系统的基本概念/变电站自动化/配电自动化/电网调度自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化)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72" w:right="119" w:hanging="2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专科及以上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3" w:type="default"/>
      <w:footerReference r:id="rId4" w:type="default"/>
      <w:pgSz w:w="16837" w:h="11905"/>
      <w:pgMar w:top="934" w:right="1200" w:bottom="914" w:left="1183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339"/>
      <w:rPr>
        <w:rFonts w:ascii="宋体" w:hAnsi="宋体" w:eastAsia="宋体" w:cs="宋体"/>
        <w:sz w:val="19"/>
        <w:szCs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0CA7"/>
    <w:multiLevelType w:val="singleLevel"/>
    <w:tmpl w:val="64000CA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4000CE3"/>
    <w:multiLevelType w:val="singleLevel"/>
    <w:tmpl w:val="64000C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3NjQxYmZmN2ZkODIxYWNiNTEzMzQyMTZmNzQ1MmMifQ=="/>
  </w:docVars>
  <w:rsids>
    <w:rsidRoot w:val="00000000"/>
    <w:rsid w:val="069E7619"/>
    <w:rsid w:val="0F1F3179"/>
    <w:rsid w:val="115C13AC"/>
    <w:rsid w:val="17D354D7"/>
    <w:rsid w:val="202861EF"/>
    <w:rsid w:val="254F36FD"/>
    <w:rsid w:val="25DE6FF2"/>
    <w:rsid w:val="29A15775"/>
    <w:rsid w:val="2D6319C4"/>
    <w:rsid w:val="34F2449B"/>
    <w:rsid w:val="421F48CF"/>
    <w:rsid w:val="49EF57E5"/>
    <w:rsid w:val="4AEC6F1F"/>
    <w:rsid w:val="5F1B58F0"/>
    <w:rsid w:val="7ED99C47"/>
    <w:rsid w:val="BF4FD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Office_4.0.0.6524_F1E327BC-269C-435d-A152-05C5408002CA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2021-10-13T14:06:00Z</dcterms:created>
  <dc:creator>DELL</dc:creator>
  <cp:lastModifiedBy>wuweige</cp:lastModifiedBy>
  <dcterms:modified xsi:type="dcterms:W3CDTF">2023-03-03T10:16:03Z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2023-02-25T17:34:45Z</vt:filetime>
  </property>
  <property fmtid="{D5CDD505-2E9C-101B-9397-08002B2CF9AE}" pid="4" name="KSOProductBuildVer">
    <vt:lpwstr>2052-4.0.0.6524</vt:lpwstr>
  </property>
  <property fmtid="{D5CDD505-2E9C-101B-9397-08002B2CF9AE}" pid="5" name="ICV">
    <vt:lpwstr>B31E152851104C7EB6732AD15D9052C4</vt:lpwstr>
  </property>
</Properties>
</file>